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14D3" w14:textId="0BC9D67B" w:rsidR="00ED1816" w:rsidRDefault="00ED1816" w:rsidP="00ED1816">
      <w:pPr>
        <w:pStyle w:val="Nagwek1"/>
        <w:spacing w:before="0"/>
        <w:rPr>
          <w:b/>
          <w:bCs/>
        </w:rPr>
      </w:pPr>
      <w:bookmarkStart w:id="0" w:name="_Hlk224735837"/>
      <w:r w:rsidRPr="00ED1816">
        <w:rPr>
          <w:b/>
          <w:bCs/>
        </w:rPr>
        <w:t>Warta bije rekordy i rośnie znacznie szybciej niż rynek</w:t>
      </w:r>
    </w:p>
    <w:p w14:paraId="01A924CC" w14:textId="77777777" w:rsidR="00ED1816" w:rsidRPr="00ED1816" w:rsidRDefault="00ED1816" w:rsidP="00ED1816">
      <w:pPr>
        <w:spacing w:after="0"/>
      </w:pPr>
    </w:p>
    <w:p w14:paraId="565FA962" w14:textId="77777777" w:rsidR="00ED1816" w:rsidRPr="00ED1816" w:rsidRDefault="00ED1816" w:rsidP="00ED1816">
      <w:pPr>
        <w:numPr>
          <w:ilvl w:val="0"/>
          <w:numId w:val="1"/>
        </w:numPr>
        <w:spacing w:after="0"/>
        <w:rPr>
          <w:rFonts w:ascii="MerriweatherSans-Light" w:hAnsi="MerriweatherSans-Light" w:cs="MerriweatherSans-Light"/>
          <w:b/>
          <w:bCs/>
          <w:color w:val="003057"/>
        </w:rPr>
      </w:pPr>
      <w:r w:rsidRPr="00ED1816">
        <w:rPr>
          <w:rFonts w:ascii="MerriweatherSans-Light" w:hAnsi="MerriweatherSans-Light" w:cs="MerriweatherSans-Light"/>
          <w:b/>
          <w:bCs/>
          <w:color w:val="003057"/>
        </w:rPr>
        <w:t>W 2025 roku obie spółki Warty zebrały ponad 15 mld zł składki brutto (+20% r/r).</w:t>
      </w:r>
    </w:p>
    <w:p w14:paraId="2EF2006D" w14:textId="77777777" w:rsidR="00ED1816" w:rsidRPr="00ED1816" w:rsidRDefault="00ED1816" w:rsidP="00ED1816">
      <w:pPr>
        <w:numPr>
          <w:ilvl w:val="0"/>
          <w:numId w:val="1"/>
        </w:numPr>
        <w:spacing w:after="0"/>
        <w:rPr>
          <w:rFonts w:ascii="MerriweatherSans-Light" w:hAnsi="MerriweatherSans-Light" w:cs="MerriweatherSans-Light"/>
          <w:b/>
          <w:bCs/>
          <w:color w:val="003057"/>
        </w:rPr>
      </w:pPr>
      <w:r w:rsidRPr="00ED1816">
        <w:rPr>
          <w:rFonts w:ascii="MerriweatherSans-Light" w:hAnsi="MerriweatherSans-Light" w:cs="MerriweatherSans-Light"/>
          <w:b/>
          <w:bCs/>
          <w:color w:val="003057"/>
        </w:rPr>
        <w:t>Grupa Warta wypracowała 1,4 mld zł zysku netto.</w:t>
      </w:r>
    </w:p>
    <w:p w14:paraId="150717B0" w14:textId="77777777" w:rsidR="00ED1816" w:rsidRPr="00ED1816" w:rsidRDefault="00ED1816" w:rsidP="00ED1816">
      <w:pPr>
        <w:numPr>
          <w:ilvl w:val="0"/>
          <w:numId w:val="1"/>
        </w:numPr>
        <w:spacing w:after="0"/>
        <w:rPr>
          <w:rFonts w:ascii="MerriweatherSans-Light" w:hAnsi="MerriweatherSans-Light" w:cs="MerriweatherSans-Light"/>
          <w:b/>
          <w:bCs/>
          <w:color w:val="003057"/>
        </w:rPr>
      </w:pPr>
      <w:r w:rsidRPr="00ED1816">
        <w:rPr>
          <w:rFonts w:ascii="MerriweatherSans-Light" w:hAnsi="MerriweatherSans-Light" w:cs="MerriweatherSans-Light"/>
          <w:b/>
          <w:bCs/>
          <w:color w:val="003057"/>
        </w:rPr>
        <w:t>Wzrosty objęły wszystkie główne segmenty.</w:t>
      </w:r>
    </w:p>
    <w:p w14:paraId="4C24765B" w14:textId="77777777" w:rsidR="00ED1816" w:rsidRPr="00ED1816" w:rsidRDefault="00ED1816" w:rsidP="00ED1816">
      <w:pPr>
        <w:numPr>
          <w:ilvl w:val="0"/>
          <w:numId w:val="1"/>
        </w:numPr>
        <w:spacing w:after="0"/>
        <w:rPr>
          <w:rFonts w:ascii="MerriweatherSans-Light" w:hAnsi="MerriweatherSans-Light" w:cs="MerriweatherSans-Light"/>
          <w:b/>
          <w:bCs/>
          <w:color w:val="003057"/>
        </w:rPr>
      </w:pPr>
      <w:r w:rsidRPr="00ED1816">
        <w:rPr>
          <w:rFonts w:ascii="MerriweatherSans-Light" w:hAnsi="MerriweatherSans-Light" w:cs="MerriweatherSans-Light"/>
          <w:b/>
          <w:bCs/>
          <w:color w:val="003057"/>
        </w:rPr>
        <w:t>Warta wypłaciła ponad 7,3 mld zł odszkodowań i świadczeń.</w:t>
      </w:r>
    </w:p>
    <w:p w14:paraId="2DDD5C79" w14:textId="77777777" w:rsidR="00ED1816" w:rsidRPr="00ED1816" w:rsidRDefault="00ED1816" w:rsidP="00ED1816">
      <w:pPr>
        <w:numPr>
          <w:ilvl w:val="0"/>
          <w:numId w:val="1"/>
        </w:numPr>
        <w:spacing w:after="0"/>
        <w:rPr>
          <w:rFonts w:ascii="MerriweatherSans-Light" w:hAnsi="MerriweatherSans-Light" w:cs="MerriweatherSans-Light"/>
          <w:b/>
          <w:bCs/>
          <w:color w:val="003057"/>
        </w:rPr>
      </w:pPr>
      <w:r w:rsidRPr="00ED1816">
        <w:rPr>
          <w:rFonts w:ascii="MerriweatherSans-Light" w:hAnsi="MerriweatherSans-Light" w:cs="MerriweatherSans-Light"/>
          <w:b/>
          <w:bCs/>
          <w:color w:val="003057"/>
        </w:rPr>
        <w:t>Spółki przeznaczyły ok. 110 mln zł na rozwój, realizując blisko 125 projektów.</w:t>
      </w:r>
    </w:p>
    <w:bookmarkEnd w:id="0"/>
    <w:p w14:paraId="20315883" w14:textId="77777777" w:rsidR="00ED1816" w:rsidRPr="00ED1816" w:rsidRDefault="00ED1816" w:rsidP="00ED1816">
      <w:pPr>
        <w:rPr>
          <w:rFonts w:ascii="MerriweatherSans-Light" w:hAnsi="MerriweatherSans-Light" w:cs="MerriweatherSans-Light"/>
          <w:b/>
          <w:bCs/>
          <w:color w:val="003057"/>
        </w:rPr>
      </w:pPr>
    </w:p>
    <w:p w14:paraId="201D692A" w14:textId="77777777" w:rsidR="00ED1816" w:rsidRPr="00ED1816" w:rsidRDefault="00ED1816" w:rsidP="00ED1816">
      <w:pPr>
        <w:pStyle w:val="Nagwek2"/>
        <w:rPr>
          <w:b/>
          <w:bCs/>
          <w:sz w:val="28"/>
          <w:szCs w:val="28"/>
        </w:rPr>
      </w:pPr>
      <w:r w:rsidRPr="00ED1816">
        <w:rPr>
          <w:b/>
          <w:bCs/>
          <w:sz w:val="28"/>
          <w:szCs w:val="28"/>
        </w:rPr>
        <w:t>Wzrost, rentowność i stabilność</w:t>
      </w:r>
    </w:p>
    <w:p w14:paraId="2358465A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>Warta zamknęła 2025 rok rekordowym wynikiem – ponad 15 mld zł przypisu składki brutto, co oznacza wzrost o 20 proc. rok do roku. Tempo to jest ponad 7 razy wyższe niż dynamika pozostałych podmiotów na rynku majątkowym i 3 razy wyższe niż dynamika w obszarze ubezpieczeń na życie. Spółki wypracowały łącznie 1,4 mld zł zysku netto.</w:t>
      </w:r>
    </w:p>
    <w:p w14:paraId="0C8FB939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 xml:space="preserve">Wzrost obejmował wszystkie linie biznesowe. W detalicznych ubezpieczeniach komunikacyjnych sprzedaż wzrosła o 25 proc. W majątkowych </w:t>
      </w:r>
      <w:proofErr w:type="spellStart"/>
      <w:r w:rsidRPr="00ED1816">
        <w:rPr>
          <w:rFonts w:ascii="MerriweatherSans-Light" w:hAnsi="MerriweatherSans-Light" w:cs="MerriweatherSans-Light"/>
          <w:color w:val="003057"/>
        </w:rPr>
        <w:t>pozakomunikacyjnych</w:t>
      </w:r>
      <w:proofErr w:type="spellEnd"/>
      <w:r w:rsidRPr="00ED1816">
        <w:rPr>
          <w:rFonts w:ascii="MerriweatherSans-Light" w:hAnsi="MerriweatherSans-Light" w:cs="MerriweatherSans-Light"/>
          <w:color w:val="003057"/>
        </w:rPr>
        <w:t xml:space="preserve"> dla klientów indywidualnych wzrost wyniósł 23 proc. Spółka zwiększyła sprzedaż także w segmencie korporacyjnym. W ubezpieczeniach komunikacyjnych wzrost wyniósł 11 proc., a w </w:t>
      </w:r>
      <w:proofErr w:type="spellStart"/>
      <w:r w:rsidRPr="00ED1816">
        <w:rPr>
          <w:rFonts w:ascii="MerriweatherSans-Light" w:hAnsi="MerriweatherSans-Light" w:cs="MerriweatherSans-Light"/>
          <w:color w:val="003057"/>
        </w:rPr>
        <w:t>pozakomunikacyjnych</w:t>
      </w:r>
      <w:proofErr w:type="spellEnd"/>
      <w:r w:rsidRPr="00ED1816">
        <w:rPr>
          <w:rFonts w:ascii="MerriweatherSans-Light" w:hAnsi="MerriweatherSans-Light" w:cs="MerriweatherSans-Light"/>
          <w:color w:val="003057"/>
        </w:rPr>
        <w:t xml:space="preserve"> 9 proc. Stało się to mimo stagnacji rynku lub jego spadkowej tendencji.</w:t>
      </w:r>
    </w:p>
    <w:p w14:paraId="00C180F9" w14:textId="77777777" w:rsidR="00ED1816" w:rsidRPr="00ED1816" w:rsidRDefault="00ED1816" w:rsidP="00ED1816">
      <w:pPr>
        <w:ind w:left="567" w:right="567"/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i/>
          <w:iCs/>
          <w:color w:val="003057"/>
        </w:rPr>
        <w:t>Rekordowy wynik to przede wszystkim efekt pracy naszych ekspertów oraz konsekwentnie realizowanej strategii i silnej obecności we wszystkich kanałach sprzedaży, ze szczególnie mocną pozycją wśród brokerów i agentów. Wieloletnie inwestycje w technologię i analitykę stanowią dla nas istotne wsparcie. Rozwiązania te pomagają rozwijać ofertę, precyzyjnie wyceniać ryzyko i utrzymywać wysoką jakość likwidacji szkód, co potwierdzają raporty Rzecznika Finansowego. W 2025 roku objęliśmy pozycję lidera rynku OC komunikacyjnego, utrzymując wysoką rentowność. W warunkach rosnących kosztów kluczowe pozostaje dla nas łączenie skali działania z dyscypliną taryfową i stabilnym wynikiem</w:t>
      </w:r>
      <w:r w:rsidRPr="00ED1816">
        <w:rPr>
          <w:rFonts w:ascii="MerriweatherSans-Light" w:hAnsi="MerriweatherSans-Light" w:cs="MerriweatherSans-Light"/>
          <w:color w:val="003057"/>
        </w:rPr>
        <w:t xml:space="preserve"> – mówi Jarosław Parkot, prezes Warty.</w:t>
      </w:r>
    </w:p>
    <w:p w14:paraId="1A7D8BF4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>W 2025 roku Warta wyraźnie przyspieszyła też w segmencie ubezpieczeń na życie, zwiększając przypis składki o 14 proc. rok do roku i rosnąc wyraźnie szybciej niż rynek. Spółka umocniła pozycję lidera w sprzedaży ubezpieczeń ze składką regularną oraz w segmencie ubezpieczeń grupowych, potwierdzając siłę modelu biznesowego i konsekwencję w rozwoju oferty.</w:t>
      </w:r>
    </w:p>
    <w:p w14:paraId="5D6ECBA8" w14:textId="77777777" w:rsidR="00ED1816" w:rsidRPr="00ED1816" w:rsidRDefault="00ED1816" w:rsidP="00ED1816">
      <w:pPr>
        <w:pStyle w:val="Nagwek2"/>
        <w:rPr>
          <w:b/>
          <w:bCs/>
          <w:sz w:val="28"/>
          <w:szCs w:val="28"/>
        </w:rPr>
      </w:pPr>
      <w:r w:rsidRPr="00ED1816">
        <w:rPr>
          <w:b/>
          <w:bCs/>
          <w:sz w:val="28"/>
          <w:szCs w:val="28"/>
        </w:rPr>
        <w:t>Rosnąca skala wypłat, wysoka jakość procesów</w:t>
      </w:r>
    </w:p>
    <w:p w14:paraId="7E87E453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>W 2025 roku spółka majątkowa Warty zrealizowała wypłaty odszkodowań o łącznej wartości 6,3 mld zł. Równolegle w segmencie ubezpieczeń na życie Warta wypłaciła ponad 1 mld zł świadczeń. Każdego dnia realizowanych było 2 tys. świadczeń z tytułu ubezpieczeń na życie, przy zachowaniu terminowości i wysokiej jakości obsługi, a część decyzji i wypłat zapada już w ciągu jednego dnia od złożenia kompletnego wniosku.</w:t>
      </w:r>
    </w:p>
    <w:p w14:paraId="3E4F4913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lastRenderedPageBreak/>
        <w:t>Rosnąca liczba zgłoszeń jest obsługiwana dzięki pracy doświadczonych zespołów oraz dobrze zaprojektowanym procesom. Jednocześnie rozwój narzędzi cyfrowych sprawia, że już blisko połowa szkód zgłaszana jest online, co przyspiesza obsługę i ułatwia kontakt z klientem.</w:t>
      </w:r>
    </w:p>
    <w:p w14:paraId="02B340BD" w14:textId="77777777" w:rsidR="00ED1816" w:rsidRPr="00ED1816" w:rsidRDefault="00ED1816" w:rsidP="00ED1816">
      <w:pPr>
        <w:ind w:left="567" w:right="567"/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 xml:space="preserve">– </w:t>
      </w:r>
      <w:r w:rsidRPr="00ED1816">
        <w:rPr>
          <w:rFonts w:ascii="MerriweatherSans-Light" w:hAnsi="MerriweatherSans-Light" w:cs="MerriweatherSans-Light"/>
          <w:i/>
          <w:iCs/>
          <w:color w:val="003057"/>
        </w:rPr>
        <w:t>Rok 2025 to kolejny etap intensywnych inwestycji w Warcie – zrealizowaliśmy 125 projektów. Rozwijamy automatyzację procesów obsługowych i sprzedażowych, cyfrowe zgłoszenia szkód oraz kompetencje naszych zespołów, co przekłada się na szybsze decyzje i niemal natychmiastowe wsparcie dla klientów w trudnych momentach. W ten sposób konsekwentnie wzmacniamy jakość obsługi i budujemy fundament dalszego rozwoju spółki</w:t>
      </w:r>
      <w:r w:rsidRPr="00ED1816">
        <w:rPr>
          <w:rFonts w:ascii="MerriweatherSans-Light" w:hAnsi="MerriweatherSans-Light" w:cs="MerriweatherSans-Light"/>
          <w:color w:val="003057"/>
        </w:rPr>
        <w:t xml:space="preserve"> – mówi Jarosław Parkot, prezes Warty.</w:t>
      </w:r>
    </w:p>
    <w:p w14:paraId="31C7362D" w14:textId="77777777" w:rsidR="00ED1816" w:rsidRPr="00ED1816" w:rsidRDefault="00ED1816" w:rsidP="00ED1816">
      <w:pPr>
        <w:pStyle w:val="Nagwek2"/>
        <w:rPr>
          <w:b/>
          <w:bCs/>
          <w:sz w:val="28"/>
          <w:szCs w:val="28"/>
        </w:rPr>
      </w:pPr>
      <w:r w:rsidRPr="00ED1816">
        <w:rPr>
          <w:b/>
          <w:bCs/>
          <w:sz w:val="28"/>
          <w:szCs w:val="28"/>
        </w:rPr>
        <w:t>Świetne wyniki finansowe</w:t>
      </w:r>
    </w:p>
    <w:p w14:paraId="427639F0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>Warta nie tylko dynamicznie zwiększa sprzedaż, ale także osiąga ponadprzeciętną rentowność. W 2025 roku spółki wypracowały łącznie 1,4 mld zł wyniku finansowego netto, czyli 26 proc. więcej niż rok wcześniej. Rentowność kapitału własnego (ROE) w 2025 roku osiągnęła poziom 24 proc. dla spółki majątkowej oraz 25 proc. dla spółki życiowej, co potwierdza wysoką efektywność zarządzania kapitałem w obu spółkach.</w:t>
      </w:r>
    </w:p>
    <w:p w14:paraId="4C9971A5" w14:textId="77777777" w:rsidR="00ED1816" w:rsidRPr="00ED1816" w:rsidRDefault="00ED1816" w:rsidP="00ED1816">
      <w:pPr>
        <w:rPr>
          <w:rFonts w:ascii="MerriweatherSans-Light" w:hAnsi="MerriweatherSans-Light" w:cs="MerriweatherSans-Light"/>
          <w:color w:val="003057"/>
        </w:rPr>
      </w:pPr>
      <w:r w:rsidRPr="00ED1816">
        <w:rPr>
          <w:rFonts w:ascii="MerriweatherSans-Light" w:hAnsi="MerriweatherSans-Light" w:cs="MerriweatherSans-Light"/>
          <w:color w:val="003057"/>
        </w:rPr>
        <w:t xml:space="preserve">Stabilna kondycja finansowa Warty znajduje odzwierciedlenie w utrzymujących się na wysokim poziomie wskaźnikach wypłacalności oraz potwierdzonym przez międzynarodową agencję Standard &amp; </w:t>
      </w:r>
      <w:proofErr w:type="spellStart"/>
      <w:r w:rsidRPr="00ED1816">
        <w:rPr>
          <w:rFonts w:ascii="MerriweatherSans-Light" w:hAnsi="MerriweatherSans-Light" w:cs="MerriweatherSans-Light"/>
          <w:color w:val="003057"/>
        </w:rPr>
        <w:t>Poor’s</w:t>
      </w:r>
      <w:proofErr w:type="spellEnd"/>
      <w:r w:rsidRPr="00ED1816">
        <w:rPr>
          <w:rFonts w:ascii="MerriweatherSans-Light" w:hAnsi="MerriweatherSans-Light" w:cs="MerriweatherSans-Light"/>
          <w:color w:val="003057"/>
        </w:rPr>
        <w:t xml:space="preserve"> ratingu na poziom AA- (bardzo silny).</w:t>
      </w:r>
    </w:p>
    <w:p w14:paraId="07F0B9B5" w14:textId="14D796E2" w:rsidR="00877284" w:rsidRPr="00ED1816" w:rsidRDefault="00877284" w:rsidP="00ED1816">
      <w:pPr>
        <w:rPr>
          <w:sz w:val="24"/>
          <w:szCs w:val="24"/>
        </w:rPr>
      </w:pPr>
    </w:p>
    <w:sectPr w:rsidR="00877284" w:rsidRPr="00ED1816" w:rsidSect="00BB0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6DF4" w14:textId="77777777" w:rsidR="00742B68" w:rsidRDefault="00742B68" w:rsidP="00D2427D">
      <w:pPr>
        <w:spacing w:after="0" w:line="240" w:lineRule="auto"/>
      </w:pPr>
      <w:r>
        <w:separator/>
      </w:r>
    </w:p>
  </w:endnote>
  <w:endnote w:type="continuationSeparator" w:id="0">
    <w:p w14:paraId="7C5680CB" w14:textId="77777777" w:rsidR="00742B68" w:rsidRDefault="00742B68" w:rsidP="00D2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rriweatherSans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erriweather Sans Light">
    <w:panose1 w:val="00000000000000000000"/>
    <w:charset w:val="EE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9FC0" w14:textId="77777777" w:rsidR="00FF4FB8" w:rsidRDefault="00FF4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50D8" w14:textId="1B04FB29" w:rsidR="00A73707" w:rsidRPr="00B32DE1" w:rsidRDefault="00A73707" w:rsidP="00A73707">
    <w:pPr>
      <w:spacing w:after="0" w:line="240" w:lineRule="auto"/>
      <w:rPr>
        <w:rFonts w:ascii="Merriweather Sans Light" w:hAnsi="Merriweather Sans Light"/>
        <w:sz w:val="12"/>
        <w:szCs w:val="12"/>
      </w:rPr>
    </w:pPr>
    <w:r w:rsidRPr="00B32DE1">
      <w:rPr>
        <w:rFonts w:ascii="Merriweather Sans Light" w:hAnsi="Merriweather Sans Light"/>
        <w:sz w:val="12"/>
        <w:szCs w:val="12"/>
      </w:rPr>
      <w:t>Towarzystwo Ubezpieczeń i Reasekuracji  „WARTA” S.A.</w:t>
    </w:r>
  </w:p>
  <w:p w14:paraId="16CD356E" w14:textId="4EEBC061" w:rsidR="00A73707" w:rsidRPr="00B32DE1" w:rsidRDefault="00741C25" w:rsidP="00A73707">
    <w:pPr>
      <w:spacing w:after="0" w:line="240" w:lineRule="auto"/>
      <w:rPr>
        <w:rFonts w:ascii="Merriweather Sans Light" w:hAnsi="Merriweather Sans Light"/>
        <w:sz w:val="12"/>
        <w:szCs w:val="12"/>
      </w:rPr>
    </w:pPr>
    <w:r w:rsidRPr="00B32DE1">
      <w:rPr>
        <w:rFonts w:ascii="Merriweather Sans Light" w:hAnsi="Merriweather Sans Light"/>
        <w:sz w:val="12"/>
        <w:szCs w:val="12"/>
      </w:rPr>
      <w:t>r</w:t>
    </w:r>
    <w:r w:rsidR="00A73707" w:rsidRPr="00B32DE1">
      <w:rPr>
        <w:rFonts w:ascii="Merriweather Sans Light" w:hAnsi="Merriweather Sans Light"/>
        <w:sz w:val="12"/>
        <w:szCs w:val="12"/>
      </w:rPr>
      <w:t>ondo I. Daszyńskie</w:t>
    </w:r>
    <w:r w:rsidR="00A20FB3">
      <w:rPr>
        <w:rFonts w:ascii="Merriweather Sans Light" w:hAnsi="Merriweather Sans Light"/>
        <w:sz w:val="12"/>
        <w:szCs w:val="12"/>
      </w:rPr>
      <w:t>go 1, 00-843 Warszawa, tel.</w:t>
    </w:r>
    <w:r w:rsidR="00A20FB3" w:rsidRPr="00A20FB3">
      <w:rPr>
        <w:rFonts w:ascii="Merriweather Sans Light" w:hAnsi="Merriweather Sans Light"/>
        <w:sz w:val="12"/>
        <w:szCs w:val="12"/>
      </w:rPr>
      <w:t xml:space="preserve"> 502 308 308</w:t>
    </w:r>
    <w:r w:rsidR="00A20FB3">
      <w:rPr>
        <w:rFonts w:ascii="Merriweather Sans Light" w:hAnsi="Merriweather Sans Light"/>
        <w:sz w:val="12"/>
        <w:szCs w:val="12"/>
      </w:rPr>
      <w:t xml:space="preserve"> </w:t>
    </w:r>
    <w:r w:rsidR="00106CB8" w:rsidRPr="00B32DE1">
      <w:rPr>
        <w:rFonts w:ascii="Merriweather Sans Light" w:hAnsi="Merriweather Sans Light"/>
        <w:sz w:val="12"/>
        <w:szCs w:val="12"/>
      </w:rPr>
      <w:t xml:space="preserve">* </w:t>
    </w:r>
    <w:r w:rsidR="00A20FB3">
      <w:rPr>
        <w:rFonts w:ascii="Merriweather Sans Light" w:hAnsi="Merriweather Sans Light"/>
        <w:sz w:val="12"/>
        <w:szCs w:val="12"/>
      </w:rPr>
      <w:t xml:space="preserve"> </w:t>
    </w:r>
    <w:r w:rsidR="00106CB8" w:rsidRPr="00B32DE1">
      <w:rPr>
        <w:rFonts w:ascii="Merriweather Sans Light" w:hAnsi="Merriweather Sans Light"/>
        <w:sz w:val="12"/>
        <w:szCs w:val="12"/>
      </w:rPr>
      <w:t xml:space="preserve"> </w:t>
    </w:r>
  </w:p>
  <w:p w14:paraId="598770F6" w14:textId="77777777" w:rsidR="00A73707" w:rsidRPr="00B32DE1" w:rsidRDefault="00A73707" w:rsidP="00A73707">
    <w:pPr>
      <w:spacing w:after="0" w:line="240" w:lineRule="auto"/>
      <w:rPr>
        <w:rFonts w:ascii="Merriweather Sans Light" w:hAnsi="Merriweather Sans Light"/>
        <w:sz w:val="12"/>
        <w:szCs w:val="12"/>
      </w:rPr>
    </w:pPr>
    <w:r w:rsidRPr="00B32DE1">
      <w:rPr>
        <w:rFonts w:ascii="Merriweather Sans Light" w:hAnsi="Merriweather Sans Light"/>
        <w:sz w:val="12"/>
        <w:szCs w:val="12"/>
      </w:rPr>
      <w:t xml:space="preserve">Spółka zarejestrowana w Sądzie Rejonowym dla m. st. Warszawy w Warszawie, XIII Wydział Gospodarczy Krajowego Rejestru Sądowego </w:t>
    </w:r>
  </w:p>
  <w:p w14:paraId="53CB6C8E" w14:textId="506748F5" w:rsidR="00D2427D" w:rsidRPr="00B32DE1" w:rsidRDefault="00A73707" w:rsidP="00A73707">
    <w:pPr>
      <w:spacing w:after="0" w:line="240" w:lineRule="auto"/>
      <w:rPr>
        <w:rFonts w:ascii="Merriweather Sans Light" w:hAnsi="Merriweather Sans Light"/>
        <w:sz w:val="12"/>
        <w:szCs w:val="12"/>
      </w:rPr>
    </w:pPr>
    <w:r w:rsidRPr="00B32DE1">
      <w:rPr>
        <w:rFonts w:ascii="Merriweather Sans Light" w:hAnsi="Merriweather Sans Light"/>
        <w:sz w:val="12"/>
        <w:szCs w:val="12"/>
      </w:rPr>
      <w:t>pod nr KRS 0000016432, NIP 521-</w:t>
    </w:r>
    <w:r w:rsidR="007C036E" w:rsidRPr="00B32DE1">
      <w:rPr>
        <w:rFonts w:ascii="Merriweather Sans Light" w:hAnsi="Merriweather Sans Light"/>
        <w:sz w:val="12"/>
        <w:szCs w:val="12"/>
      </w:rPr>
      <w:t>04-</w:t>
    </w:r>
    <w:r w:rsidRPr="00B32DE1">
      <w:rPr>
        <w:rFonts w:ascii="Merriweather Sans Light" w:hAnsi="Merriweather Sans Light"/>
        <w:sz w:val="12"/>
        <w:szCs w:val="12"/>
      </w:rPr>
      <w:t>20-047. Wysokość kapi</w:t>
    </w:r>
    <w:r w:rsidR="00FF4FB8">
      <w:rPr>
        <w:rFonts w:ascii="Merriweather Sans Light" w:hAnsi="Merriweather Sans Light"/>
        <w:sz w:val="12"/>
        <w:szCs w:val="12"/>
      </w:rPr>
      <w:t>tału zakładowego: 187 938 580 PLN</w:t>
    </w:r>
    <w:r w:rsidRPr="00B32DE1">
      <w:rPr>
        <w:rFonts w:ascii="Merriweather Sans Light" w:hAnsi="Merriweather Sans Light"/>
        <w:sz w:val="12"/>
        <w:szCs w:val="12"/>
      </w:rPr>
      <w:t xml:space="preserve">, opłacony w całości. </w:t>
    </w:r>
  </w:p>
  <w:p w14:paraId="006D5C6B" w14:textId="4FF5FEB1" w:rsidR="00106CB8" w:rsidRPr="00B32DE1" w:rsidRDefault="00106CB8" w:rsidP="00106CB8">
    <w:pPr>
      <w:spacing w:after="0" w:line="240" w:lineRule="auto"/>
      <w:rPr>
        <w:rFonts w:ascii="Merriweather Sans Light" w:hAnsi="Merriweather Sans Light"/>
        <w:sz w:val="12"/>
        <w:szCs w:val="12"/>
      </w:rPr>
    </w:pPr>
    <w:r w:rsidRPr="00B32DE1">
      <w:rPr>
        <w:rFonts w:ascii="Merriweather Sans Light" w:hAnsi="Merriweather Sans Light"/>
        <w:sz w:val="12"/>
        <w:szCs w:val="12"/>
      </w:rPr>
      <w:t>*Koszt połączenia zgodnie z taryfą operatora</w:t>
    </w:r>
    <w:r w:rsidR="00B32DE1">
      <w:rPr>
        <w:rFonts w:ascii="Merriweather Sans Light" w:hAnsi="Merriweather Sans Light"/>
        <w:sz w:val="12"/>
        <w:szCs w:val="12"/>
      </w:rPr>
      <w:t>.</w:t>
    </w:r>
  </w:p>
  <w:p w14:paraId="0A0F1A37" w14:textId="77777777" w:rsidR="00106CB8" w:rsidRPr="00AC2200" w:rsidRDefault="00106CB8" w:rsidP="00A73707">
    <w:pPr>
      <w:spacing w:after="0" w:line="240" w:lineRule="auto"/>
      <w:rPr>
        <w:rFonts w:ascii="Merriweather Sans Light" w:hAnsi="Merriweather Sans Light"/>
        <w:color w:val="939598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D46D" w14:textId="77777777" w:rsidR="00FF4FB8" w:rsidRDefault="00FF4F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5544" w14:textId="77777777" w:rsidR="00742B68" w:rsidRDefault="00742B68" w:rsidP="00D2427D">
      <w:pPr>
        <w:spacing w:after="0" w:line="240" w:lineRule="auto"/>
      </w:pPr>
      <w:r>
        <w:separator/>
      </w:r>
    </w:p>
  </w:footnote>
  <w:footnote w:type="continuationSeparator" w:id="0">
    <w:p w14:paraId="06C22254" w14:textId="77777777" w:rsidR="00742B68" w:rsidRDefault="00742B68" w:rsidP="00D2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39BA" w14:textId="77777777" w:rsidR="00FF4FB8" w:rsidRDefault="00FF4F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7047" w14:textId="4D0A543D" w:rsidR="00D2427D" w:rsidRDefault="00D242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65D74A7" wp14:editId="513F751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788306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051" cy="80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12844" w14:textId="2597D670" w:rsidR="00D2427D" w:rsidRDefault="00D242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BFDB" w14:textId="77777777" w:rsidR="00FF4FB8" w:rsidRDefault="00FF4F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C4559"/>
    <w:multiLevelType w:val="hybridMultilevel"/>
    <w:tmpl w:val="5A40B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398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7D"/>
    <w:rsid w:val="000931A0"/>
    <w:rsid w:val="000E477F"/>
    <w:rsid w:val="000F7935"/>
    <w:rsid w:val="00105661"/>
    <w:rsid w:val="00106CB8"/>
    <w:rsid w:val="001317F2"/>
    <w:rsid w:val="00180EC1"/>
    <w:rsid w:val="00250DCC"/>
    <w:rsid w:val="002637C7"/>
    <w:rsid w:val="00345917"/>
    <w:rsid w:val="003D3EFB"/>
    <w:rsid w:val="004A2E09"/>
    <w:rsid w:val="0051152D"/>
    <w:rsid w:val="00526EF3"/>
    <w:rsid w:val="006A219B"/>
    <w:rsid w:val="00741C25"/>
    <w:rsid w:val="00742B68"/>
    <w:rsid w:val="00780387"/>
    <w:rsid w:val="007C036E"/>
    <w:rsid w:val="00877284"/>
    <w:rsid w:val="00882D38"/>
    <w:rsid w:val="008A209E"/>
    <w:rsid w:val="00977228"/>
    <w:rsid w:val="00A20FB3"/>
    <w:rsid w:val="00A73707"/>
    <w:rsid w:val="00AC2200"/>
    <w:rsid w:val="00B32DE1"/>
    <w:rsid w:val="00BB0AF1"/>
    <w:rsid w:val="00C900B9"/>
    <w:rsid w:val="00D071CF"/>
    <w:rsid w:val="00D2427D"/>
    <w:rsid w:val="00D45A11"/>
    <w:rsid w:val="00D54F22"/>
    <w:rsid w:val="00DE2E5A"/>
    <w:rsid w:val="00E46A45"/>
    <w:rsid w:val="00E9334E"/>
    <w:rsid w:val="00EB5886"/>
    <w:rsid w:val="00ED1816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A05A3"/>
  <w15:chartTrackingRefBased/>
  <w15:docId w15:val="{337E5BD2-9910-4524-8B88-7BA0F41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1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1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27D"/>
  </w:style>
  <w:style w:type="paragraph" w:styleId="Stopka">
    <w:name w:val="footer"/>
    <w:basedOn w:val="Normalny"/>
    <w:link w:val="StopkaZnak"/>
    <w:uiPriority w:val="99"/>
    <w:unhideWhenUsed/>
    <w:rsid w:val="00D2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27D"/>
  </w:style>
  <w:style w:type="character" w:styleId="Hipercze">
    <w:name w:val="Hyperlink"/>
    <w:basedOn w:val="Domylnaczcionkaakapitu"/>
    <w:uiPriority w:val="99"/>
    <w:unhideWhenUsed/>
    <w:rsid w:val="002637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7C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D1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18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Elżbieta, Perzanowska</dc:creator>
  <cp:keywords/>
  <dc:description/>
  <cp:lastModifiedBy>Kulasza Krzysztof</cp:lastModifiedBy>
  <cp:revision>2</cp:revision>
  <dcterms:created xsi:type="dcterms:W3CDTF">2026-03-24T09:26:00Z</dcterms:created>
  <dcterms:modified xsi:type="dcterms:W3CDTF">2026-03-24T09:26:00Z</dcterms:modified>
</cp:coreProperties>
</file>